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distribute"/>
        <w:rPr>
          <w:rFonts w:ascii="宋体" w:hAnsi="宋体" w:eastAsia="宋体" w:cs="宋体"/>
          <w:b/>
          <w:bCs/>
          <w:color w:val="FF0000"/>
          <w:w w:val="80"/>
          <w:sz w:val="72"/>
          <w:szCs w:val="72"/>
        </w:rPr>
      </w:pPr>
      <w:r>
        <w:rPr>
          <w:rFonts w:hint="eastAsia" w:ascii="宋体" w:hAnsi="宋体" w:eastAsia="宋体" w:cs="宋体"/>
          <w:b/>
          <w:bCs/>
          <w:color w:val="FF0000"/>
          <w:w w:val="80"/>
          <w:sz w:val="72"/>
          <w:szCs w:val="72"/>
        </w:rPr>
        <w:t>中共南京中医药大学党委宣传部</w:t>
      </w:r>
    </w:p>
    <w:p>
      <w:pPr>
        <w:spacing w:line="720" w:lineRule="exact"/>
        <w:jc w:val="distribute"/>
        <w:rPr>
          <w:rFonts w:ascii="宋体" w:hAnsi="宋体" w:eastAsia="宋体" w:cs="宋体"/>
          <w:b/>
          <w:bCs/>
          <w:color w:val="FF0000"/>
          <w:w w:val="80"/>
          <w:sz w:val="72"/>
          <w:szCs w:val="72"/>
        </w:rPr>
      </w:pPr>
      <w:r>
        <w:rPr>
          <w:rFonts w:hint="eastAsia" w:ascii="宋体" w:hAnsi="宋体" w:eastAsia="宋体" w:cs="宋体"/>
          <w:b/>
          <w:bCs/>
          <w:color w:val="FF0000"/>
          <w:w w:val="80"/>
          <w:sz w:val="72"/>
          <w:szCs w:val="72"/>
        </w:rPr>
        <w:t>南京中医药大学学生工作处</w:t>
      </w:r>
    </w:p>
    <w:p>
      <w:pPr>
        <w:spacing w:line="720" w:lineRule="exact"/>
        <w:jc w:val="distribute"/>
        <w:rPr>
          <w:rFonts w:ascii="宋体" w:hAnsi="宋体" w:eastAsia="宋体" w:cs="宋体"/>
          <w:b/>
          <w:bCs/>
          <w:color w:val="FF0000"/>
          <w:w w:val="80"/>
          <w:sz w:val="72"/>
          <w:szCs w:val="72"/>
        </w:rPr>
      </w:pPr>
      <w:r>
        <w:rPr>
          <w:rFonts w:hint="eastAsia" w:ascii="宋体" w:hAnsi="宋体" w:eastAsia="宋体" w:cs="宋体"/>
          <w:b/>
          <w:bCs/>
          <w:color w:val="FF0000"/>
          <w:w w:val="80"/>
          <w:sz w:val="72"/>
          <w:szCs w:val="72"/>
        </w:rPr>
        <w:t>南京中医药大学教务处</w:t>
      </w:r>
    </w:p>
    <w:p>
      <w:pPr>
        <w:spacing w:line="720" w:lineRule="exact"/>
        <w:jc w:val="distribute"/>
        <w:rPr>
          <w:rFonts w:ascii="宋体" w:hAnsi="宋体" w:eastAsia="宋体" w:cs="宋体"/>
          <w:b/>
          <w:bCs/>
          <w:color w:val="FF0000"/>
          <w:w w:val="80"/>
          <w:sz w:val="72"/>
          <w:szCs w:val="72"/>
        </w:rPr>
      </w:pPr>
      <w:r>
        <w:rPr>
          <w:rFonts w:hint="eastAsia" w:ascii="宋体" w:hAnsi="宋体" w:eastAsia="宋体" w:cs="宋体"/>
          <w:b/>
          <w:bCs/>
          <w:color w:val="FF0000"/>
          <w:w w:val="80"/>
          <w:sz w:val="72"/>
          <w:szCs w:val="72"/>
        </w:rPr>
        <w:t>共青团南京中医药大学委员会</w:t>
      </w:r>
    </w:p>
    <w:p>
      <w:pPr>
        <w:spacing w:line="720" w:lineRule="exact"/>
        <w:jc w:val="distribute"/>
        <w:rPr>
          <w:rFonts w:ascii="宋体" w:hAnsi="宋体" w:eastAsia="宋体" w:cs="宋体"/>
          <w:b/>
          <w:bCs/>
          <w:color w:val="FF0000"/>
          <w:w w:val="80"/>
          <w:sz w:val="72"/>
          <w:szCs w:val="72"/>
        </w:rPr>
      </w:pPr>
      <w:r>
        <w:rPr>
          <w:rFonts w:hint="eastAsia" w:ascii="宋体" w:hAnsi="宋体" w:eastAsia="宋体" w:cs="宋体"/>
          <w:b/>
          <w:bCs/>
          <w:color w:val="FF0000"/>
          <w:w w:val="80"/>
          <w:sz w:val="72"/>
          <w:szCs w:val="72"/>
        </w:rPr>
        <w:t>南京中医药大学学生会</w:t>
      </w:r>
    </w:p>
    <w:p>
      <w:pPr>
        <w:jc w:val="center"/>
        <w:rPr>
          <w:rFonts w:ascii="仿宋_GB2312" w:hAnsi="仿宋_GB2312" w:eastAsia="仿宋_GB2312" w:cs="仿宋_GB2312"/>
        </w:rPr>
      </w:pPr>
    </w:p>
    <w:p>
      <w:pPr>
        <w:spacing w:line="440" w:lineRule="exact"/>
        <w:rPr>
          <w:rFonts w:ascii="黑体" w:eastAsia="黑体"/>
          <w:b/>
          <w:sz w:val="36"/>
          <w:szCs w:val="36"/>
        </w:rPr>
      </w:pPr>
    </w:p>
    <w:p>
      <w:pPr>
        <w:spacing w:line="440" w:lineRule="exact"/>
        <w:rPr>
          <w:rFonts w:ascii="黑体" w:eastAsia="黑体"/>
          <w:b/>
          <w:sz w:val="36"/>
          <w:szCs w:val="36"/>
        </w:rPr>
      </w:pPr>
      <w:r>
        <w:rPr>
          <w:rFonts w:hint="eastAsia" w:ascii="方正小标宋简体" w:hAnsi="方正小标宋简体" w:eastAsia="方正小标宋简体"/>
          <w:b/>
          <w:bCs/>
          <w:color w:val="FF0000"/>
          <w:sz w:val="52"/>
          <w:szCs w:val="52"/>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163830</wp:posOffset>
                </wp:positionV>
                <wp:extent cx="5372100" cy="635"/>
                <wp:effectExtent l="0" t="25400" r="0" b="31115"/>
                <wp:wrapNone/>
                <wp:docPr id="1" name="直线连接符 1"/>
                <wp:cNvGraphicFramePr/>
                <a:graphic xmlns:a="http://schemas.openxmlformats.org/drawingml/2006/main">
                  <a:graphicData uri="http://schemas.microsoft.com/office/word/2010/wordprocessingShape">
                    <wps:wsp>
                      <wps:cNvCnPr/>
                      <wps:spPr>
                        <a:xfrm>
                          <a:off x="0" y="0"/>
                          <a:ext cx="5372100" cy="635"/>
                        </a:xfrm>
                        <a:prstGeom prst="line">
                          <a:avLst/>
                        </a:prstGeom>
                        <a:ln w="50800" cap="flat" cmpd="sng">
                          <a:solidFill>
                            <a:srgbClr val="FF0000"/>
                          </a:solidFill>
                          <a:prstDash val="solid"/>
                          <a:headEnd type="none" w="med" len="med"/>
                          <a:tailEnd type="none" w="med" len="med"/>
                        </a:ln>
                      </wps:spPr>
                      <wps:bodyPr/>
                    </wps:wsp>
                  </a:graphicData>
                </a:graphic>
              </wp:anchor>
            </w:drawing>
          </mc:Choice>
          <mc:Fallback>
            <w:pict>
              <v:line id="直线连接符 1" o:spid="_x0000_s1026" o:spt="20" style="position:absolute;left:0pt;margin-left:2.25pt;margin-top:12.9pt;height:0.05pt;width:423pt;z-index:251658240;mso-width-relative:page;mso-height-relative:page;" filled="f" stroked="t" coordsize="21600,21600" o:gfxdata="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c/WN9MAAAAHAQAADwAAAAAAAAABACAAAAAi&#10;AAAAZHJzL2Rvd25yZXYueG1sUEsBAhQAFAAAAAgAh07iQOPH9VLWAQAAjQMAAA4AAAAAAAAAAQAg&#10;AAAAIgEAAGRycy9lMm9Eb2MueG1sUEsFBgAAAAAGAAYAWQEAAGoFAAAAAA==&#10;">
                <v:fill on="f" focussize="0,0"/>
                <v:stroke weight="4pt" color="#FF0000" joinstyle="round"/>
                <v:imagedata o:title=""/>
                <o:lock v:ext="edit" aspectratio="f"/>
              </v:line>
            </w:pict>
          </mc:Fallback>
        </mc:AlternateContent>
      </w:r>
    </w:p>
    <w:p>
      <w:pPr>
        <w:adjustRightInd w:val="0"/>
        <w:snapToGrid w:val="0"/>
        <w:jc w:val="center"/>
        <w:rPr>
          <w:rFonts w:hint="eastAsia" w:ascii="宋体" w:hAnsi="宋体" w:eastAsiaTheme="minorEastAsia"/>
          <w:b/>
          <w:sz w:val="44"/>
          <w:szCs w:val="44"/>
          <w:lang w:eastAsia="zh-CN"/>
        </w:rPr>
      </w:pPr>
      <w:r>
        <w:rPr>
          <w:rFonts w:hint="eastAsia" w:ascii="宋体" w:hAnsi="宋体"/>
          <w:b/>
          <w:sz w:val="44"/>
          <w:szCs w:val="44"/>
        </w:rPr>
        <w:t>关于开展2018年南京中医药大学大学生暑期社会实践活动的通知</w:t>
      </w:r>
      <w:r>
        <w:rPr>
          <w:rFonts w:hint="eastAsia" w:ascii="宋体" w:hAnsi="宋体"/>
          <w:b/>
          <w:sz w:val="44"/>
          <w:szCs w:val="44"/>
          <w:lang w:eastAsia="zh-CN"/>
        </w:rPr>
        <w:t>（</w:t>
      </w:r>
      <w:r>
        <w:rPr>
          <w:rFonts w:hint="eastAsia" w:ascii="宋体" w:hAnsi="宋体"/>
          <w:b/>
          <w:sz w:val="44"/>
          <w:szCs w:val="44"/>
          <w:lang w:val="en-US" w:eastAsia="zh-CN"/>
        </w:rPr>
        <w:t>未签章稿</w:t>
      </w:r>
      <w:r>
        <w:rPr>
          <w:rFonts w:hint="eastAsia" w:ascii="宋体" w:hAnsi="宋体"/>
          <w:b/>
          <w:sz w:val="44"/>
          <w:szCs w:val="44"/>
          <w:lang w:eastAsia="zh-CN"/>
        </w:rPr>
        <w:t>）</w:t>
      </w:r>
    </w:p>
    <w:p>
      <w:pPr>
        <w:spacing w:before="156" w:line="500" w:lineRule="exact"/>
        <w:rPr>
          <w:rFonts w:ascii="仿宋_GB2312" w:hAnsi="宋体" w:eastAsia="仿宋_GB2312"/>
          <w:sz w:val="32"/>
          <w:szCs w:val="32"/>
        </w:rPr>
      </w:pPr>
      <w:r>
        <w:rPr>
          <w:rFonts w:hint="eastAsia" w:ascii="仿宋_GB2312" w:hAnsi="宋体" w:eastAsia="仿宋_GB2312"/>
          <w:sz w:val="32"/>
          <w:szCs w:val="32"/>
        </w:rPr>
        <w:t>各学院、研究生院、各级学生组织：</w:t>
      </w:r>
    </w:p>
    <w:p>
      <w:pPr>
        <w:spacing w:line="500" w:lineRule="exact"/>
        <w:ind w:firstLine="640" w:firstLineChars="200"/>
        <w:rPr>
          <w:rFonts w:ascii="仿宋_GB2312" w:eastAsia="仿宋_GB2312"/>
          <w:color w:val="auto"/>
          <w:sz w:val="32"/>
          <w:szCs w:val="32"/>
        </w:rPr>
      </w:pPr>
      <w:r>
        <w:rPr>
          <w:rFonts w:hint="eastAsia" w:ascii="仿宋_GB2312" w:hAnsi="宋体" w:eastAsia="仿宋_GB2312"/>
          <w:color w:val="auto"/>
          <w:sz w:val="32"/>
          <w:szCs w:val="32"/>
        </w:rPr>
        <w:t>2018</w:t>
      </w:r>
      <w:r>
        <w:rPr>
          <w:rFonts w:hint="eastAsia" w:ascii="仿宋_GB2312" w:hAnsi="宋体" w:eastAsia="仿宋_GB2312"/>
          <w:sz w:val="32"/>
          <w:szCs w:val="32"/>
        </w:rPr>
        <w:t>年暑期将至，为进一步贯彻中共中央、国务院《关于进一步加强和改进大学生思想政治教育的意见》精神，加强落实《关于进一步加强和改进大学生社会实践的意见》要求，不断提升我校社会实践育人工作的效果，经研究决定，今年继续组织开展我校大学生暑期社会实践活动。为做好</w:t>
      </w:r>
      <w:r>
        <w:rPr>
          <w:rFonts w:hint="eastAsia" w:ascii="仿宋_GB2312" w:hAnsi="宋体" w:eastAsia="仿宋_GB2312"/>
          <w:color w:val="auto"/>
          <w:sz w:val="32"/>
          <w:szCs w:val="32"/>
        </w:rPr>
        <w:t>2018年我校大学生暑期社会实践项目申报工作，根据《南京中医药大学</w:t>
      </w:r>
      <w:r>
        <w:rPr>
          <w:rFonts w:hint="eastAsia" w:ascii="仿宋_GB2312" w:eastAsia="仿宋_GB2312"/>
          <w:color w:val="auto"/>
          <w:sz w:val="32"/>
          <w:szCs w:val="32"/>
        </w:rPr>
        <w:t>大学生暑期社会实践项目管理办法》的规定，现将有关事项通知如下：</w:t>
      </w:r>
    </w:p>
    <w:p>
      <w:pPr>
        <w:spacing w:line="500" w:lineRule="exact"/>
        <w:ind w:firstLine="643" w:firstLineChars="200"/>
        <w:rPr>
          <w:rFonts w:ascii="仿宋_GB2312" w:hAnsi="宋体" w:eastAsia="仿宋_GB2312"/>
          <w:b/>
          <w:color w:val="auto"/>
          <w:sz w:val="32"/>
          <w:szCs w:val="32"/>
        </w:rPr>
      </w:pPr>
      <w:r>
        <w:rPr>
          <w:rFonts w:hint="eastAsia" w:ascii="仿宋_GB2312" w:hAnsi="宋体" w:eastAsia="仿宋_GB2312"/>
          <w:b/>
          <w:color w:val="auto"/>
          <w:sz w:val="32"/>
          <w:szCs w:val="32"/>
        </w:rPr>
        <w:t>一、申报资格</w:t>
      </w:r>
      <w:bookmarkStart w:id="1" w:name="_GoBack"/>
      <w:bookmarkEnd w:id="1"/>
    </w:p>
    <w:p>
      <w:pPr>
        <w:spacing w:line="5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凡具有我校正式学籍的本专科生、硕士研究生和博士研究生均可以组队申报。</w:t>
      </w:r>
    </w:p>
    <w:p>
      <w:pPr>
        <w:spacing w:line="500" w:lineRule="exact"/>
        <w:ind w:firstLine="643" w:firstLineChars="200"/>
        <w:outlineLvl w:val="0"/>
        <w:rPr>
          <w:rFonts w:ascii="仿宋_GB2312" w:hAnsi="宋体" w:eastAsia="仿宋_GB2312"/>
          <w:b/>
          <w:color w:val="auto"/>
          <w:sz w:val="32"/>
          <w:szCs w:val="32"/>
        </w:rPr>
      </w:pPr>
      <w:r>
        <w:rPr>
          <w:rFonts w:hint="eastAsia" w:ascii="仿宋_GB2312" w:hAnsi="宋体" w:eastAsia="仿宋_GB2312"/>
          <w:b/>
          <w:color w:val="auto"/>
          <w:sz w:val="32"/>
          <w:szCs w:val="32"/>
        </w:rPr>
        <w:t>二、项目类别</w:t>
      </w:r>
    </w:p>
    <w:p>
      <w:pPr>
        <w:spacing w:line="500" w:lineRule="exact"/>
        <w:ind w:firstLine="640" w:firstLineChars="200"/>
        <w:outlineLvl w:val="0"/>
        <w:rPr>
          <w:rFonts w:ascii="仿宋_GB2312" w:eastAsia="仿宋_GB2312"/>
          <w:sz w:val="32"/>
          <w:szCs w:val="32"/>
        </w:rPr>
      </w:pPr>
      <w:r>
        <w:rPr>
          <w:rFonts w:hint="eastAsia" w:ascii="仿宋_GB2312" w:hAnsi="宋体" w:eastAsia="仿宋_GB2312"/>
          <w:color w:val="auto"/>
          <w:sz w:val="32"/>
          <w:szCs w:val="32"/>
        </w:rPr>
        <w:t>2018年暑期</w:t>
      </w:r>
      <w:r>
        <w:rPr>
          <w:rFonts w:hint="eastAsia" w:ascii="仿宋_GB2312" w:hAnsi="宋体" w:eastAsia="仿宋_GB2312"/>
          <w:sz w:val="32"/>
          <w:szCs w:val="32"/>
        </w:rPr>
        <w:t>社会实践项目分三类：校级重点项目、校级项目和院级项目。（</w:t>
      </w:r>
      <w:r>
        <w:rPr>
          <w:rFonts w:hint="eastAsia" w:ascii="仿宋_GB2312" w:hAnsi="宋体" w:eastAsia="仿宋_GB2312"/>
          <w:sz w:val="32"/>
          <w:szCs w:val="32"/>
          <w:lang w:eastAsia="zh-CN"/>
        </w:rPr>
        <w:t>详情</w:t>
      </w:r>
      <w:r>
        <w:rPr>
          <w:rFonts w:hint="eastAsia" w:ascii="仿宋_GB2312" w:hAnsi="宋体" w:eastAsia="仿宋_GB2312"/>
          <w:sz w:val="32"/>
          <w:szCs w:val="32"/>
        </w:rPr>
        <w:t>见附件</w:t>
      </w:r>
      <w:r>
        <w:rPr>
          <w:rFonts w:ascii="仿宋_GB2312" w:hAnsi="宋体" w:eastAsia="仿宋_GB2312"/>
          <w:sz w:val="32"/>
          <w:szCs w:val="32"/>
        </w:rPr>
        <w:t>1</w:t>
      </w:r>
      <w:r>
        <w:rPr>
          <w:rFonts w:hint="eastAsia" w:ascii="仿宋_GB2312" w:hAnsi="宋体" w:eastAsia="仿宋_GB2312"/>
          <w:sz w:val="32"/>
          <w:szCs w:val="32"/>
        </w:rPr>
        <w:t>）。</w:t>
      </w:r>
    </w:p>
    <w:p>
      <w:pPr>
        <w:spacing w:line="500" w:lineRule="exact"/>
        <w:ind w:firstLine="420" w:firstLineChars="200"/>
        <w:rPr>
          <w:rFonts w:ascii="仿宋_GB2312" w:hAnsi="宋体" w:eastAsia="仿宋_GB2312"/>
          <w:b/>
          <w:sz w:val="32"/>
          <w:szCs w:val="32"/>
        </w:rPr>
      </w:pPr>
      <w:r>
        <w:rPr>
          <w:rFonts w:hint="eastAsia"/>
        </w:rPr>
        <w:t xml:space="preserve">  </w:t>
      </w:r>
      <w:r>
        <w:rPr>
          <w:rFonts w:hint="eastAsia" w:ascii="仿宋_GB2312" w:hAnsi="宋体" w:eastAsia="仿宋_GB2312"/>
          <w:b/>
          <w:sz w:val="32"/>
          <w:szCs w:val="32"/>
        </w:rPr>
        <w:t>三、指导思想</w:t>
      </w:r>
    </w:p>
    <w:p>
      <w:pPr>
        <w:spacing w:line="500" w:lineRule="exact"/>
        <w:ind w:firstLine="640" w:firstLineChars="200"/>
        <w:rPr>
          <w:rFonts w:ascii="仿宋_GB2312" w:hAnsi="宋体" w:eastAsia="仿宋_GB2312"/>
          <w:sz w:val="32"/>
          <w:szCs w:val="32"/>
          <w:highlight w:val="yellow"/>
        </w:rPr>
      </w:pPr>
      <w:r>
        <w:rPr>
          <w:rFonts w:hint="eastAsia" w:ascii="仿宋_GB2312" w:hAnsi="宋体" w:eastAsia="仿宋_GB2312"/>
          <w:sz w:val="32"/>
          <w:szCs w:val="32"/>
        </w:rPr>
        <w:t>高举中国特色社会主义伟大旗帜，全面贯彻党的十九大和十九届一中、二中、三中全会精神，以邓小平理论、“三个代表”重要思想、科学发展观、习近平</w:t>
      </w:r>
      <w:bookmarkStart w:id="0" w:name="OLE_LINK1"/>
      <w:r>
        <w:rPr>
          <w:rFonts w:hint="eastAsia" w:ascii="仿宋_GB2312" w:hAnsi="宋体" w:eastAsia="仿宋_GB2312"/>
          <w:sz w:val="32"/>
          <w:szCs w:val="32"/>
        </w:rPr>
        <w:t>新时代中国特色社会主义思想</w:t>
      </w:r>
      <w:bookmarkEnd w:id="0"/>
      <w:r>
        <w:rPr>
          <w:rFonts w:hint="eastAsia" w:ascii="仿宋_GB2312" w:hAnsi="宋体" w:eastAsia="仿宋_GB2312"/>
          <w:sz w:val="32"/>
          <w:szCs w:val="32"/>
        </w:rPr>
        <w:t>为指导，深入贯彻习近平总书记系列重要讲话精神和治国理政新理念新思想新战略，贯彻落实习近平总书记青年工作思想，贯彻全国高校思想政治工作会议精神，紧紧围绕统筹推进“五位一体”总体布局和协调推进“四个全面”战略布局，围绕树立创新、协调、绿色、开放、共享的发展理念，坚持以培育和践行社会主义核心价值观、满足人民群众日益增长的社会服务需求为出发点，以围绕中心、服务大局，积极投身全面依法治国，全面建成小康社会为重点，以扶贫、济困、扶老、助孤、恤病、助残、救灾、助医、助学、禁毒、防艾等为发力点，按照“目标精准化、工作系统化、实施项目化、传播立体化”和“按需设项、据项组团、双向受益”的原则，组织大中专学生广泛开展形式多样的社会实践活动，探索总结实践育人新机制，引领广大青年学生更加坚定跟党走中国特色社会主义道路的理想信念，积极投身全面建成小康社会伟大实践，努力成长成才、创新创造、建功立业，为实现“两个一百年”奋斗目标、实现中华民族伟大复兴的中国梦不懈奋斗。</w:t>
      </w:r>
    </w:p>
    <w:p>
      <w:pPr>
        <w:numPr>
          <w:ilvl w:val="0"/>
          <w:numId w:val="1"/>
        </w:numPr>
        <w:spacing w:line="500" w:lineRule="exact"/>
        <w:ind w:firstLine="643" w:firstLineChars="200"/>
        <w:outlineLvl w:val="0"/>
        <w:rPr>
          <w:rFonts w:ascii="仿宋_GB2312" w:hAnsi="宋体" w:eastAsia="仿宋_GB2312"/>
          <w:b/>
          <w:sz w:val="32"/>
          <w:szCs w:val="32"/>
        </w:rPr>
      </w:pPr>
      <w:r>
        <w:rPr>
          <w:rFonts w:hint="eastAsia" w:ascii="仿宋_GB2312" w:hAnsi="宋体" w:eastAsia="仿宋_GB2312"/>
          <w:b/>
          <w:sz w:val="32"/>
          <w:szCs w:val="32"/>
        </w:rPr>
        <w:t>重点团队</w:t>
      </w:r>
    </w:p>
    <w:p>
      <w:pPr>
        <w:spacing w:line="5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校级重点、校级、院级团队深入基层开展社会实践活动，主要涉及理论普及宣讲、国情社情观察、</w:t>
      </w:r>
      <w:r>
        <w:rPr>
          <w:rFonts w:hint="eastAsia" w:ascii="仿宋_GB2312" w:hAnsi="宋体" w:eastAsia="仿宋_GB2312"/>
          <w:sz w:val="32"/>
          <w:szCs w:val="32"/>
        </w:rPr>
        <w:t>依法治国宣讲</w:t>
      </w:r>
      <w:r>
        <w:rPr>
          <w:rFonts w:hint="eastAsia" w:ascii="仿宋_GB2312" w:hAnsi="宋体" w:eastAsia="仿宋_GB2312"/>
          <w:sz w:val="32"/>
          <w:szCs w:val="32"/>
          <w:lang w:val="zh-CN"/>
        </w:rPr>
        <w:t>、</w:t>
      </w:r>
      <w:r>
        <w:rPr>
          <w:rFonts w:hint="eastAsia" w:ascii="仿宋_GB2312" w:hAnsi="宋体" w:eastAsia="仿宋_GB2312"/>
          <w:sz w:val="32"/>
          <w:szCs w:val="32"/>
        </w:rPr>
        <w:t>科技支农帮扶、教育关爱</w:t>
      </w:r>
      <w:r>
        <w:rPr>
          <w:rFonts w:hint="eastAsia" w:ascii="仿宋_GB2312" w:hAnsi="宋体" w:eastAsia="仿宋_GB2312"/>
          <w:sz w:val="32"/>
          <w:szCs w:val="32"/>
          <w:lang w:val="zh-CN"/>
        </w:rPr>
        <w:t>、文化艺术、爱心医疗、</w:t>
      </w:r>
      <w:r>
        <w:rPr>
          <w:rFonts w:hint="eastAsia" w:ascii="仿宋_GB2312" w:hAnsi="宋体" w:eastAsia="仿宋_GB2312"/>
          <w:sz w:val="32"/>
          <w:szCs w:val="32"/>
        </w:rPr>
        <w:t>禁毒防艾、</w:t>
      </w:r>
      <w:r>
        <w:rPr>
          <w:rFonts w:hint="eastAsia" w:ascii="仿宋_GB2312" w:hAnsi="宋体" w:eastAsia="仿宋_GB2312"/>
          <w:sz w:val="32"/>
          <w:szCs w:val="32"/>
          <w:lang w:val="zh-CN"/>
        </w:rPr>
        <w:t>美丽中国等实践活动。</w:t>
      </w:r>
    </w:p>
    <w:p>
      <w:pPr>
        <w:spacing w:line="50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1. 理论普及宣讲团。</w:t>
      </w:r>
      <w:r>
        <w:rPr>
          <w:rFonts w:hint="eastAsia" w:ascii="仿宋_GB2312" w:hAnsi="宋体" w:eastAsia="仿宋_GB2312"/>
          <w:sz w:val="32"/>
          <w:szCs w:val="32"/>
          <w:lang w:val="zh-CN"/>
        </w:rPr>
        <w:t>重点在全校学生骨干培训班和学生理论学习社团中招募组建宣讲团，</w:t>
      </w:r>
      <w:r>
        <w:rPr>
          <w:rFonts w:hint="eastAsia" w:ascii="仿宋_GB2312" w:hAnsi="宋体" w:eastAsia="仿宋_GB2312"/>
          <w:sz w:val="32"/>
          <w:szCs w:val="32"/>
        </w:rPr>
        <w:t>结合全国高校共青团学习宣传贯彻习近平总书记系列重要讲话精神“四进四信”活动，深入农村乡镇、城市社区、厂矿企业等，主要围绕习近平总书记系列重要讲话精神和治国理政新理念新思想新战略开展形式多样的普及宣讲活动。</w:t>
      </w:r>
    </w:p>
    <w:p>
      <w:pPr>
        <w:spacing w:line="50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2. 国情社情观察团。</w:t>
      </w:r>
      <w:r>
        <w:rPr>
          <w:rFonts w:hint="eastAsia" w:ascii="仿宋_GB2312" w:hAnsi="宋体" w:eastAsia="仿宋_GB2312"/>
          <w:sz w:val="32"/>
          <w:szCs w:val="32"/>
        </w:rPr>
        <w:t>成员包括不同专业背景的大学生、校园媒体记者等，深入城镇、乡村及各类企业事业单位等，在深入观察和调研脱贫攻坚、全面建成小康社会的过程中，深刻理解我国经济社会发展的新面貌新成就。</w:t>
      </w:r>
    </w:p>
    <w:p>
      <w:pPr>
        <w:spacing w:line="50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3. 依法治国宣讲团。</w:t>
      </w:r>
      <w:r>
        <w:rPr>
          <w:rFonts w:hint="eastAsia" w:ascii="仿宋_GB2312" w:hAnsi="宋体" w:eastAsia="仿宋_GB2312"/>
          <w:sz w:val="32"/>
          <w:szCs w:val="32"/>
        </w:rPr>
        <w:t>围绕习近平总书记“5·3”视察中国政法大学重要讲话精神，深入到城镇乡村、社区街道宣传宣讲习近平总书记关于全面推进依法治国的重要论述，深刻观察和体会中国共产党在建设社会主义法治国家，发展社会主义市场经济，推动社会主义文明进步所取得的新变化新成就。</w:t>
      </w:r>
    </w:p>
    <w:p>
      <w:pPr>
        <w:spacing w:line="50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4. 科技支农帮扶团。</w:t>
      </w:r>
      <w:r>
        <w:rPr>
          <w:rFonts w:hint="eastAsia" w:ascii="仿宋_GB2312" w:hAnsi="宋体" w:eastAsia="仿宋_GB2312"/>
          <w:sz w:val="32"/>
          <w:szCs w:val="32"/>
        </w:rPr>
        <w:t>到相关县域与当地农业部门或农广校合作，开展农技人员培训、农业科普讲座、先进农技推广、为农民提供“田间地头”的生产实践指导等服务活动。</w:t>
      </w:r>
    </w:p>
    <w:p>
      <w:pPr>
        <w:spacing w:line="50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5. 教育关爱服务团。</w:t>
      </w:r>
      <w:r>
        <w:rPr>
          <w:rFonts w:hint="eastAsia" w:ascii="仿宋_GB2312" w:hAnsi="宋体" w:eastAsia="仿宋_GB2312"/>
          <w:sz w:val="32"/>
          <w:szCs w:val="32"/>
        </w:rPr>
        <w:t>到基础教育薄弱、教育资源匮乏的中西部地区贫困县（乡），协助当地教育部门开展教师培训，帮助当地优化教育资源、提升教学质量。同时，发挥大学生的智力优势和专业特长，组织大学生团队面向贫困地区、革命老区、边疆地区、少数民族地区的留守儿童、贫困家庭儿童，开展课业辅导、素质拓展、亲情陪伴等教育精准扶贫关爱活动，为“十三五”脱贫攻坚，全面建成小康社会做贡献。</w:t>
      </w:r>
    </w:p>
    <w:p>
      <w:pPr>
        <w:spacing w:line="50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6. 文化艺术服务团。</w:t>
      </w:r>
      <w:r>
        <w:rPr>
          <w:rFonts w:hint="eastAsia" w:ascii="仿宋_GB2312" w:hAnsi="宋体" w:eastAsia="仿宋_GB2312"/>
          <w:sz w:val="32"/>
          <w:szCs w:val="32"/>
        </w:rPr>
        <w:t>以弘扬时代精神、倡导文明新风为目标，以反映社会主义核心价值观为主要内容，精心编排基层人民群众喜闻乐见、贴近基层生活实际的文艺节目，到乡镇农村开展巡回演出。</w:t>
      </w:r>
    </w:p>
    <w:p>
      <w:pPr>
        <w:spacing w:line="50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7. 爱心医疗服务团。</w:t>
      </w:r>
      <w:r>
        <w:rPr>
          <w:rFonts w:hint="eastAsia" w:ascii="仿宋_GB2312" w:hAnsi="宋体" w:eastAsia="仿宋_GB2312"/>
          <w:sz w:val="32"/>
          <w:szCs w:val="32"/>
        </w:rPr>
        <w:t>重点到农村基层、贫困县（乡）、少数民族集聚地，开展流行性疾病防治宣传、基本医疗卫生知识普及等活动，为当地人民进行健康普查和常见病治疗，结合基层实际需求培训当地医务人员，捐送部分药品和医疗器械，协助建设乡（村）医疗站。</w:t>
      </w:r>
    </w:p>
    <w:p>
      <w:pPr>
        <w:spacing w:line="50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8. 禁毒防艾宣传团。</w:t>
      </w:r>
      <w:r>
        <w:rPr>
          <w:rFonts w:hint="eastAsia" w:ascii="仿宋_GB2312" w:hAnsi="宋体" w:eastAsia="仿宋_GB2312"/>
          <w:sz w:val="32"/>
          <w:szCs w:val="32"/>
        </w:rPr>
        <w:t>重点到学校、社区、街道、农村等地，开展发放禁毒防艾宣传材料，普及禁毒防艾知识、禁毒防艾政策宣讲等活动，进一步提高当地群众禁毒防艾的安全意识和自我防范能力。</w:t>
      </w:r>
    </w:p>
    <w:p>
      <w:pPr>
        <w:spacing w:line="50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9. 美丽中国实践团。</w:t>
      </w:r>
      <w:r>
        <w:rPr>
          <w:rFonts w:hint="eastAsia" w:ascii="仿宋_GB2312" w:hAnsi="宋体" w:eastAsia="仿宋_GB2312"/>
          <w:sz w:val="32"/>
          <w:szCs w:val="32"/>
        </w:rPr>
        <w:t>依托学校相关专业及环保类社团，到农村基层、县域城镇和城市社区，围绕环境污染、水资源保护、垃圾处理、气候异常、资源开发、自然灾害预防等，开展科普知识宣讲、社会调查研究、发展建言献策等活动。</w:t>
      </w:r>
    </w:p>
    <w:p>
      <w:pPr>
        <w:spacing w:line="500" w:lineRule="exact"/>
        <w:ind w:firstLine="643" w:firstLineChars="200"/>
        <w:outlineLvl w:val="0"/>
        <w:rPr>
          <w:rFonts w:ascii="仿宋_GB2312" w:hAnsi="宋体" w:eastAsia="仿宋_GB2312"/>
          <w:b/>
          <w:sz w:val="32"/>
          <w:szCs w:val="32"/>
        </w:rPr>
      </w:pPr>
      <w:r>
        <w:rPr>
          <w:rFonts w:hint="eastAsia" w:ascii="仿宋_GB2312" w:hAnsi="宋体" w:eastAsia="仿宋_GB2312"/>
          <w:b/>
          <w:bCs/>
          <w:sz w:val="32"/>
          <w:szCs w:val="32"/>
          <w:lang w:val="zh-CN"/>
        </w:rPr>
        <w:t>六、</w:t>
      </w:r>
      <w:r>
        <w:rPr>
          <w:rFonts w:hint="eastAsia" w:ascii="仿宋_GB2312" w:hAnsi="宋体" w:eastAsia="仿宋_GB2312"/>
          <w:b/>
          <w:sz w:val="32"/>
          <w:szCs w:val="32"/>
        </w:rPr>
        <w:t>项目申请</w:t>
      </w:r>
    </w:p>
    <w:p>
      <w:pPr>
        <w:widowControl/>
        <w:spacing w:line="5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申报重点团队需填写</w:t>
      </w:r>
      <w:r>
        <w:rPr>
          <w:rFonts w:hint="eastAsia" w:ascii="仿宋_GB2312" w:hAnsi="宋体" w:eastAsia="仿宋_GB2312"/>
          <w:color w:val="auto"/>
          <w:sz w:val="32"/>
          <w:szCs w:val="32"/>
        </w:rPr>
        <w:t>《2018年</w:t>
      </w:r>
      <w:r>
        <w:rPr>
          <w:rFonts w:hint="eastAsia" w:ascii="仿宋_GB2312" w:hAnsi="宋体" w:eastAsia="仿宋_GB2312"/>
          <w:sz w:val="32"/>
          <w:szCs w:val="32"/>
        </w:rPr>
        <w:t>南京中医药大学大学生暑期社会实践项目申报书》（见附件</w:t>
      </w:r>
      <w:r>
        <w:rPr>
          <w:rFonts w:ascii="仿宋_GB2312" w:hAnsi="宋体" w:eastAsia="仿宋_GB2312"/>
          <w:sz w:val="32"/>
          <w:szCs w:val="32"/>
        </w:rPr>
        <w:t>4</w:t>
      </w:r>
      <w:r>
        <w:rPr>
          <w:rFonts w:hint="eastAsia" w:ascii="仿宋_GB2312" w:hAnsi="宋体" w:eastAsia="仿宋_GB2312"/>
          <w:sz w:val="32"/>
          <w:szCs w:val="32"/>
        </w:rPr>
        <w:t>，以下简称《项目申报书》），并于</w:t>
      </w:r>
      <w:r>
        <w:rPr>
          <w:rFonts w:ascii="仿宋_GB2312" w:hAnsi="宋体" w:eastAsia="仿宋_GB2312"/>
          <w:color w:val="auto"/>
          <w:sz w:val="32"/>
          <w:szCs w:val="32"/>
          <w:highlight w:val="none"/>
        </w:rPr>
        <w:t>6</w:t>
      </w:r>
      <w:r>
        <w:rPr>
          <w:rFonts w:hint="eastAsia" w:ascii="仿宋_GB2312" w:hAnsi="宋体" w:eastAsia="仿宋_GB2312"/>
          <w:color w:val="auto"/>
          <w:sz w:val="32"/>
          <w:szCs w:val="32"/>
          <w:highlight w:val="none"/>
        </w:rPr>
        <w:t>月11日</w:t>
      </w:r>
      <w:r>
        <w:rPr>
          <w:rFonts w:hint="eastAsia" w:ascii="仿宋_GB2312" w:hAnsi="宋体" w:eastAsia="仿宋_GB2312"/>
          <w:sz w:val="32"/>
          <w:szCs w:val="32"/>
        </w:rPr>
        <w:t>前交至相关部门。其中各学院分团委</w:t>
      </w:r>
      <w:r>
        <w:rPr>
          <w:rFonts w:hint="eastAsia" w:ascii="仿宋_GB2312" w:hAnsi="宋体" w:eastAsia="仿宋_GB2312"/>
          <w:sz w:val="32"/>
          <w:szCs w:val="32"/>
          <w:lang w:eastAsia="zh-CN"/>
        </w:rPr>
        <w:t>、院级指导学生组织、社团</w:t>
      </w:r>
      <w:r>
        <w:rPr>
          <w:rFonts w:hint="eastAsia" w:ascii="仿宋_GB2312" w:hAnsi="宋体" w:eastAsia="仿宋_GB2312"/>
          <w:sz w:val="32"/>
          <w:szCs w:val="32"/>
        </w:rPr>
        <w:t>受理本学院《项目申报书》，校团委实践部受理</w:t>
      </w:r>
      <w:r>
        <w:rPr>
          <w:rFonts w:hint="eastAsia" w:ascii="仿宋_GB2312" w:hAnsi="宋体" w:eastAsia="仿宋_GB2312"/>
          <w:sz w:val="32"/>
          <w:szCs w:val="32"/>
          <w:lang w:eastAsia="zh-CN"/>
        </w:rPr>
        <w:t>校级指导</w:t>
      </w:r>
      <w:r>
        <w:rPr>
          <w:rFonts w:hint="eastAsia" w:ascii="仿宋_GB2312" w:hAnsi="宋体" w:eastAsia="仿宋_GB2312"/>
          <w:sz w:val="32"/>
          <w:szCs w:val="32"/>
        </w:rPr>
        <w:t>学生组织</w:t>
      </w:r>
      <w:r>
        <w:rPr>
          <w:rFonts w:hint="eastAsia" w:ascii="仿宋_GB2312" w:hAnsi="宋体" w:eastAsia="仿宋_GB2312"/>
          <w:sz w:val="32"/>
          <w:szCs w:val="32"/>
          <w:lang w:eastAsia="zh-CN"/>
        </w:rPr>
        <w:t>、</w:t>
      </w:r>
      <w:r>
        <w:rPr>
          <w:rFonts w:hint="eastAsia" w:ascii="仿宋_GB2312" w:hAnsi="宋体" w:eastAsia="仿宋_GB2312"/>
          <w:sz w:val="32"/>
          <w:szCs w:val="32"/>
        </w:rPr>
        <w:t>社团《项目申报书》。各学院对申报项目进行初评，初步确立本学院的院级项目和遴选的校级重点、校级申报项目（学院上报校级重点、校级项目名额分配表见附件5），</w:t>
      </w:r>
      <w:r>
        <w:rPr>
          <w:rFonts w:hint="eastAsia" w:ascii="仿宋_GB2312" w:hAnsi="宋体" w:eastAsia="仿宋_GB2312"/>
          <w:color w:val="auto"/>
          <w:sz w:val="32"/>
          <w:szCs w:val="32"/>
          <w:highlight w:val="none"/>
        </w:rPr>
        <w:t>于</w:t>
      </w:r>
      <w:r>
        <w:rPr>
          <w:rFonts w:ascii="仿宋_GB2312" w:hAnsi="宋体" w:eastAsia="仿宋_GB2312"/>
          <w:color w:val="auto"/>
          <w:sz w:val="32"/>
          <w:szCs w:val="32"/>
          <w:highlight w:val="none"/>
        </w:rPr>
        <w:t>6</w:t>
      </w:r>
      <w:r>
        <w:rPr>
          <w:rFonts w:hint="eastAsia" w:ascii="仿宋_GB2312" w:hAnsi="宋体" w:eastAsia="仿宋_GB2312"/>
          <w:color w:val="auto"/>
          <w:sz w:val="32"/>
          <w:szCs w:val="32"/>
          <w:highlight w:val="none"/>
        </w:rPr>
        <w:t>月22日前</w:t>
      </w:r>
      <w:r>
        <w:rPr>
          <w:rFonts w:hint="eastAsia" w:ascii="仿宋_GB2312" w:hAnsi="宋体" w:eastAsia="仿宋_GB2312"/>
          <w:sz w:val="32"/>
          <w:szCs w:val="32"/>
        </w:rPr>
        <w:t>，将院级社会实践团队汇总表（附件</w:t>
      </w:r>
      <w:r>
        <w:rPr>
          <w:rFonts w:ascii="仿宋_GB2312" w:hAnsi="宋体" w:eastAsia="仿宋_GB2312"/>
          <w:sz w:val="32"/>
          <w:szCs w:val="32"/>
        </w:rPr>
        <w:t>6</w:t>
      </w:r>
      <w:r>
        <w:rPr>
          <w:rFonts w:hint="eastAsia" w:ascii="仿宋_GB2312" w:hAnsi="宋体" w:eastAsia="仿宋_GB2312"/>
          <w:sz w:val="32"/>
          <w:szCs w:val="32"/>
        </w:rPr>
        <w:t>）电子版报送至团委实践部审核存档；同时将申报校级和校级重点项目的《项目申报书》一式二份上报团委实践部，并报送电子版和暑期社会实践申报项目汇总表（附件</w:t>
      </w:r>
      <w:r>
        <w:rPr>
          <w:rFonts w:ascii="仿宋_GB2312" w:hAnsi="宋体" w:eastAsia="仿宋_GB2312"/>
          <w:sz w:val="32"/>
          <w:szCs w:val="32"/>
        </w:rPr>
        <w:t>7</w:t>
      </w:r>
      <w:r>
        <w:rPr>
          <w:rFonts w:hint="eastAsia" w:ascii="仿宋_GB2312" w:hAnsi="宋体" w:eastAsia="仿宋_GB2312"/>
          <w:sz w:val="32"/>
          <w:szCs w:val="32"/>
        </w:rPr>
        <w:t>）电子版。</w:t>
      </w:r>
    </w:p>
    <w:p>
      <w:pPr>
        <w:spacing w:line="500" w:lineRule="exact"/>
        <w:ind w:firstLine="643" w:firstLineChars="200"/>
        <w:rPr>
          <w:rFonts w:ascii="仿宋_GB2312" w:hAnsi="宋体" w:eastAsia="仿宋_GB2312"/>
          <w:b/>
          <w:sz w:val="32"/>
          <w:szCs w:val="32"/>
        </w:rPr>
      </w:pPr>
      <w:r>
        <w:rPr>
          <w:rFonts w:hint="eastAsia" w:ascii="仿宋_GB2312" w:hAnsi="宋体" w:eastAsia="仿宋_GB2312"/>
          <w:b/>
          <w:sz w:val="32"/>
          <w:szCs w:val="32"/>
        </w:rPr>
        <w:t>七、项目立项</w:t>
      </w:r>
    </w:p>
    <w:p>
      <w:pPr>
        <w:spacing w:line="500" w:lineRule="exact"/>
        <w:ind w:firstLine="640" w:firstLineChars="200"/>
        <w:jc w:val="left"/>
        <w:rPr>
          <w:rFonts w:ascii="仿宋_GB2312" w:eastAsia="仿宋_GB2312"/>
          <w:sz w:val="32"/>
          <w:szCs w:val="32"/>
        </w:rPr>
      </w:pPr>
      <w:r>
        <w:rPr>
          <w:rFonts w:hint="eastAsia" w:ascii="仿宋_GB2312" w:hAnsi="宋体" w:eastAsia="仿宋_GB2312"/>
          <w:sz w:val="32"/>
          <w:szCs w:val="32"/>
        </w:rPr>
        <w:t>学校于</w:t>
      </w:r>
      <w:r>
        <w:rPr>
          <w:rFonts w:hint="eastAsia" w:ascii="仿宋_GB2312" w:hAnsi="宋体" w:eastAsia="仿宋_GB2312"/>
          <w:color w:val="auto"/>
          <w:sz w:val="32"/>
          <w:szCs w:val="32"/>
          <w:highlight w:val="none"/>
        </w:rPr>
        <w:t>6月30日</w:t>
      </w:r>
      <w:r>
        <w:rPr>
          <w:rFonts w:hint="eastAsia" w:ascii="仿宋_GB2312" w:hAnsi="宋体" w:eastAsia="仿宋_GB2312"/>
          <w:sz w:val="32"/>
          <w:szCs w:val="32"/>
        </w:rPr>
        <w:t>前将组织对所有申报项目统一进行书面评审及遴选，根据所申报项目的实效性、可行性、特色性等，最终确定专项计划推荐团队及南京中医药大学</w:t>
      </w:r>
      <w:r>
        <w:rPr>
          <w:rFonts w:hint="eastAsia" w:ascii="仿宋_GB2312" w:hAnsi="宋体" w:eastAsia="仿宋_GB2312"/>
          <w:color w:val="auto"/>
          <w:sz w:val="32"/>
          <w:szCs w:val="32"/>
        </w:rPr>
        <w:t>2018年</w:t>
      </w:r>
      <w:r>
        <w:rPr>
          <w:rFonts w:hint="eastAsia" w:ascii="仿宋_GB2312" w:hAnsi="宋体" w:eastAsia="仿宋_GB2312"/>
          <w:sz w:val="32"/>
          <w:szCs w:val="32"/>
        </w:rPr>
        <w:t>大学生暑</w:t>
      </w:r>
      <w:r>
        <w:rPr>
          <w:rFonts w:hint="eastAsia" w:ascii="仿宋_GB2312" w:eastAsia="仿宋_GB2312"/>
          <w:sz w:val="32"/>
          <w:szCs w:val="32"/>
        </w:rPr>
        <w:t>期社会实践校级项目和校级重点项目，并根据实践内容、项目级别，确定团队经费资助数额。</w:t>
      </w:r>
    </w:p>
    <w:p>
      <w:pPr>
        <w:spacing w:line="500" w:lineRule="exact"/>
        <w:ind w:firstLine="643" w:firstLineChars="200"/>
        <w:outlineLvl w:val="0"/>
        <w:rPr>
          <w:rFonts w:ascii="仿宋_GB2312" w:hAnsi="宋体" w:eastAsia="仿宋_GB2312"/>
          <w:b/>
          <w:sz w:val="32"/>
          <w:szCs w:val="32"/>
        </w:rPr>
      </w:pPr>
      <w:r>
        <w:rPr>
          <w:rFonts w:hint="eastAsia" w:ascii="仿宋_GB2312" w:hAnsi="宋体" w:eastAsia="仿宋_GB2312"/>
          <w:b/>
          <w:sz w:val="32"/>
          <w:szCs w:val="32"/>
        </w:rPr>
        <w:t>八、工作要求</w:t>
      </w:r>
    </w:p>
    <w:p>
      <w:pPr>
        <w:spacing w:line="500" w:lineRule="exact"/>
        <w:ind w:firstLine="640" w:firstLineChars="200"/>
        <w:rPr>
          <w:rFonts w:ascii="仿宋_GB2312" w:hAnsi="宋体" w:eastAsia="仿宋_GB2312"/>
          <w:sz w:val="32"/>
          <w:szCs w:val="32"/>
        </w:rPr>
      </w:pPr>
      <w:r>
        <w:rPr>
          <w:rFonts w:hint="eastAsia" w:ascii="仿宋_GB2312" w:hAnsi="宋体" w:eastAsia="仿宋_GB2312"/>
          <w:sz w:val="32"/>
          <w:szCs w:val="32"/>
        </w:rPr>
        <w:t>社会实践是大学生思想政治教育的重要环节和成长成才的重要途径，对于促进大学生了解社会、了解国情，增长才干、奉献社会，锻炼毅力、培养品格，增强社会责任感具有不可替代的作用，各学院必须予以高度重视。各学院需及时开展暑期社会实践动员，积极宣传暑期社会实践活动的目的、意义，结合主题，广泛动员，号召广大学生积极参与。在广泛动员、精心组织的基础上，要重点鼓励更多的学生采取以个体的方式自主地深入到基层开展形式多样、内容丰富的社会实践。对重点组织的社会实践团队，要把握主题、突出重点、讲求实效。鼓励各实践团队多渠道筹措资金，广泛吸纳社会资源。</w:t>
      </w:r>
      <w:r>
        <w:rPr>
          <w:rFonts w:hint="eastAsia" w:ascii="仿宋_GB2312" w:hAnsi="宋体" w:eastAsia="仿宋_GB2312"/>
          <w:b/>
          <w:sz w:val="32"/>
          <w:szCs w:val="32"/>
        </w:rPr>
        <w:t>同时，请各实践团队务必为团队成员购买“团体意外伤害</w:t>
      </w:r>
      <w:r>
        <w:rPr>
          <w:rFonts w:hint="eastAsia" w:ascii="仿宋_GB2312" w:hAnsi="宋体" w:eastAsia="仿宋_GB2312"/>
          <w:b/>
          <w:sz w:val="32"/>
          <w:szCs w:val="32"/>
          <w:lang w:eastAsia="zh-CN"/>
        </w:rPr>
        <w:t>险</w:t>
      </w:r>
      <w:r>
        <w:rPr>
          <w:rFonts w:hint="eastAsia" w:ascii="仿宋_GB2312" w:hAnsi="宋体" w:eastAsia="仿宋_GB2312"/>
          <w:b/>
          <w:sz w:val="32"/>
          <w:szCs w:val="32"/>
        </w:rPr>
        <w:t>”或者“意外医疗险”。</w:t>
      </w:r>
    </w:p>
    <w:p>
      <w:pPr>
        <w:spacing w:line="500" w:lineRule="exact"/>
        <w:ind w:firstLine="643" w:firstLineChars="200"/>
        <w:outlineLvl w:val="0"/>
        <w:rPr>
          <w:rFonts w:ascii="仿宋_GB2312" w:hAnsi="宋体" w:eastAsia="仿宋_GB2312"/>
          <w:b/>
          <w:sz w:val="32"/>
          <w:szCs w:val="32"/>
        </w:rPr>
      </w:pPr>
      <w:r>
        <w:rPr>
          <w:rFonts w:hint="eastAsia" w:ascii="仿宋_GB2312" w:hAnsi="宋体" w:eastAsia="仿宋_GB2312"/>
          <w:b/>
          <w:sz w:val="32"/>
          <w:szCs w:val="32"/>
        </w:rPr>
        <w:t>九、联系方式</w:t>
      </w:r>
    </w:p>
    <w:p>
      <w:pPr>
        <w:spacing w:line="500" w:lineRule="exact"/>
        <w:ind w:firstLine="640" w:firstLineChars="200"/>
        <w:outlineLvl w:val="0"/>
        <w:rPr>
          <w:rFonts w:ascii="仿宋_GB2312" w:hAnsi="宋体" w:eastAsia="仿宋_GB2312"/>
          <w:sz w:val="32"/>
          <w:szCs w:val="32"/>
        </w:rPr>
      </w:pPr>
      <w:r>
        <w:rPr>
          <w:rFonts w:hint="eastAsia" w:ascii="仿宋_GB2312" w:hAnsi="宋体" w:eastAsia="仿宋_GB2312"/>
          <w:sz w:val="32"/>
          <w:szCs w:val="32"/>
        </w:rPr>
        <w:t xml:space="preserve">校团委实践部 联系人：李松骏   阮未艾   </w:t>
      </w:r>
    </w:p>
    <w:p>
      <w:pPr>
        <w:spacing w:line="500" w:lineRule="exact"/>
        <w:ind w:firstLine="640" w:firstLineChars="200"/>
        <w:outlineLvl w:val="0"/>
        <w:rPr>
          <w:rFonts w:ascii="仿宋_GB2312" w:hAnsi="宋体" w:eastAsia="仿宋_GB2312"/>
          <w:sz w:val="32"/>
          <w:szCs w:val="32"/>
        </w:rPr>
      </w:pPr>
      <w:r>
        <w:rPr>
          <w:rFonts w:hint="eastAsia" w:ascii="仿宋_GB2312" w:hAnsi="宋体" w:eastAsia="仿宋_GB2312"/>
          <w:sz w:val="32"/>
          <w:szCs w:val="32"/>
        </w:rPr>
        <w:t xml:space="preserve">             联系电话：85811845 18260079570</w:t>
      </w:r>
    </w:p>
    <w:p>
      <w:pPr>
        <w:spacing w:line="500" w:lineRule="exact"/>
        <w:ind w:firstLine="640" w:firstLineChars="200"/>
        <w:outlineLvl w:val="0"/>
        <w:rPr>
          <w:rFonts w:ascii="仿宋_GB2312" w:hAnsi="宋体" w:eastAsia="仿宋_GB2312"/>
          <w:sz w:val="32"/>
          <w:szCs w:val="32"/>
        </w:rPr>
      </w:pPr>
      <w:r>
        <w:rPr>
          <w:rFonts w:hint="eastAsia" w:ascii="仿宋_GB2312" w:hAnsi="宋体" w:eastAsia="仿宋_GB2312"/>
          <w:sz w:val="32"/>
          <w:szCs w:val="32"/>
        </w:rPr>
        <w:t xml:space="preserve">             联系qq群：</w:t>
      </w:r>
      <w:r>
        <w:rPr>
          <w:rFonts w:ascii="仿宋_GB2312" w:hAnsi="宋体" w:eastAsia="仿宋_GB2312"/>
          <w:sz w:val="32"/>
          <w:szCs w:val="32"/>
        </w:rPr>
        <w:t>660165488</w:t>
      </w:r>
      <w:r>
        <w:rPr>
          <w:rFonts w:hint="eastAsia" w:ascii="仿宋_GB2312" w:hAnsi="宋体" w:eastAsia="仿宋_GB2312"/>
          <w:sz w:val="32"/>
          <w:szCs w:val="32"/>
        </w:rPr>
        <w:t xml:space="preserve">         </w:t>
      </w:r>
    </w:p>
    <w:p>
      <w:pPr>
        <w:spacing w:line="500" w:lineRule="exact"/>
        <w:ind w:firstLine="640" w:firstLineChars="200"/>
        <w:outlineLvl w:val="0"/>
        <w:rPr>
          <w:rFonts w:ascii="仿宋_GB2312" w:hAnsi="宋体" w:eastAsia="仿宋_GB2312"/>
          <w:sz w:val="32"/>
          <w:szCs w:val="32"/>
        </w:rPr>
      </w:pPr>
      <w:r>
        <w:rPr>
          <w:rFonts w:hint="eastAsia" w:ascii="仿宋_GB2312" w:hAnsi="宋体" w:eastAsia="仿宋_GB2312"/>
          <w:sz w:val="32"/>
          <w:szCs w:val="32"/>
        </w:rPr>
        <w:t xml:space="preserve">             上报邮箱：njucm_twsjb@163.com</w:t>
      </w:r>
    </w:p>
    <w:p>
      <w:pPr>
        <w:adjustRightInd w:val="0"/>
        <w:snapToGrid w:val="0"/>
        <w:spacing w:line="560" w:lineRule="exact"/>
        <w:ind w:firstLine="640" w:firstLineChars="200"/>
        <w:outlineLvl w:val="0"/>
        <w:rPr>
          <w:rFonts w:ascii="仿宋_GB2312" w:hAnsi="宋体" w:eastAsia="仿宋_GB2312"/>
          <w:sz w:val="32"/>
          <w:szCs w:val="32"/>
        </w:rPr>
      </w:pPr>
    </w:p>
    <w:p>
      <w:pPr>
        <w:adjustRightInd w:val="0"/>
        <w:snapToGrid w:val="0"/>
        <w:spacing w:line="560" w:lineRule="exact"/>
        <w:ind w:firstLine="640" w:firstLineChars="200"/>
        <w:outlineLvl w:val="0"/>
        <w:rPr>
          <w:rFonts w:ascii="仿宋_GB2312" w:hAnsi="宋体" w:eastAsia="仿宋_GB2312"/>
          <w:sz w:val="32"/>
          <w:szCs w:val="32"/>
        </w:rPr>
      </w:pPr>
    </w:p>
    <w:p>
      <w:pPr>
        <w:adjustRightInd w:val="0"/>
        <w:snapToGrid w:val="0"/>
        <w:spacing w:line="500" w:lineRule="exact"/>
        <w:ind w:left="1600" w:hanging="1600" w:hangingChars="500"/>
        <w:jc w:val="left"/>
        <w:outlineLvl w:val="0"/>
        <w:rPr>
          <w:rFonts w:hint="eastAsia" w:ascii="仿宋_GB2312" w:hAnsi="宋体" w:eastAsia="仿宋_GB2312"/>
          <w:sz w:val="32"/>
          <w:szCs w:val="32"/>
        </w:rPr>
      </w:pPr>
      <w:r>
        <w:rPr>
          <w:rFonts w:hint="eastAsia" w:ascii="仿宋_GB2312" w:hAnsi="宋体" w:eastAsia="仿宋_GB2312"/>
          <w:sz w:val="32"/>
          <w:szCs w:val="32"/>
        </w:rPr>
        <w:t>附件：1.南京中医药大学大学生暑期社会实践项目考核及资</w:t>
      </w:r>
    </w:p>
    <w:p>
      <w:pPr>
        <w:adjustRightInd w:val="0"/>
        <w:snapToGrid w:val="0"/>
        <w:spacing w:line="500" w:lineRule="exact"/>
        <w:ind w:firstLine="1280" w:firstLineChars="400"/>
        <w:jc w:val="left"/>
        <w:outlineLvl w:val="0"/>
        <w:rPr>
          <w:rFonts w:ascii="仿宋_GB2312" w:hAnsi="宋体" w:eastAsia="仿宋_GB2312"/>
          <w:sz w:val="32"/>
          <w:szCs w:val="32"/>
        </w:rPr>
      </w:pPr>
      <w:r>
        <w:rPr>
          <w:rFonts w:hint="eastAsia" w:ascii="仿宋_GB2312" w:hAnsi="宋体" w:eastAsia="仿宋_GB2312"/>
          <w:sz w:val="32"/>
          <w:szCs w:val="32"/>
        </w:rPr>
        <w:t>助标准</w:t>
      </w:r>
    </w:p>
    <w:p>
      <w:pPr>
        <w:numPr>
          <w:ilvl w:val="0"/>
          <w:numId w:val="2"/>
        </w:numPr>
        <w:adjustRightInd w:val="0"/>
        <w:snapToGrid w:val="0"/>
        <w:spacing w:line="500" w:lineRule="exact"/>
        <w:ind w:left="960" w:leftChars="0" w:firstLine="0" w:firstLineChars="0"/>
        <w:jc w:val="left"/>
        <w:outlineLvl w:val="0"/>
        <w:rPr>
          <w:rFonts w:hint="eastAsia" w:ascii="仿宋_GB2312" w:hAnsi="宋体" w:eastAsia="仿宋_GB2312"/>
          <w:sz w:val="32"/>
          <w:szCs w:val="32"/>
        </w:rPr>
      </w:pPr>
      <w:r>
        <w:rPr>
          <w:rFonts w:hint="eastAsia" w:ascii="仿宋_GB2312" w:hAnsi="宋体" w:eastAsia="仿宋_GB2312"/>
          <w:sz w:val="32"/>
          <w:szCs w:val="32"/>
        </w:rPr>
        <w:t>宁聚青春——2018年大学生暑期“三进”实习项</w:t>
      </w:r>
    </w:p>
    <w:p>
      <w:pPr>
        <w:numPr>
          <w:ilvl w:val="0"/>
          <w:numId w:val="0"/>
        </w:numPr>
        <w:adjustRightInd w:val="0"/>
        <w:snapToGrid w:val="0"/>
        <w:spacing w:line="500" w:lineRule="exact"/>
        <w:ind w:firstLine="1280" w:firstLineChars="400"/>
        <w:jc w:val="left"/>
        <w:outlineLvl w:val="0"/>
        <w:rPr>
          <w:rFonts w:ascii="仿宋_GB2312" w:hAnsi="宋体" w:eastAsia="仿宋_GB2312"/>
          <w:sz w:val="32"/>
          <w:szCs w:val="32"/>
        </w:rPr>
      </w:pPr>
      <w:r>
        <w:rPr>
          <w:rFonts w:hint="eastAsia" w:ascii="仿宋_GB2312" w:hAnsi="宋体" w:eastAsia="仿宋_GB2312"/>
          <w:sz w:val="32"/>
          <w:szCs w:val="32"/>
        </w:rPr>
        <w:t>目简介</w:t>
      </w:r>
    </w:p>
    <w:p>
      <w:pPr>
        <w:numPr>
          <w:ilvl w:val="0"/>
          <w:numId w:val="2"/>
        </w:numPr>
        <w:adjustRightInd w:val="0"/>
        <w:snapToGrid w:val="0"/>
        <w:spacing w:line="500" w:lineRule="exact"/>
        <w:ind w:left="960" w:leftChars="0" w:firstLine="0" w:firstLineChars="0"/>
        <w:jc w:val="left"/>
        <w:outlineLvl w:val="0"/>
        <w:rPr>
          <w:rFonts w:hint="eastAsia" w:ascii="仿宋_GB2312" w:hAnsi="宋体" w:eastAsia="仿宋_GB2312"/>
          <w:sz w:val="32"/>
          <w:szCs w:val="32"/>
        </w:rPr>
      </w:pPr>
      <w:r>
        <w:rPr>
          <w:rFonts w:hint="eastAsia" w:ascii="仿宋_GB2312" w:hAnsi="宋体" w:eastAsia="仿宋_GB2312"/>
          <w:sz w:val="32"/>
          <w:szCs w:val="32"/>
        </w:rPr>
        <w:t>关于开展201</w:t>
      </w:r>
      <w:r>
        <w:rPr>
          <w:rFonts w:ascii="仿宋_GB2312" w:hAnsi="宋体" w:eastAsia="仿宋_GB2312"/>
          <w:sz w:val="32"/>
          <w:szCs w:val="32"/>
        </w:rPr>
        <w:t>8</w:t>
      </w:r>
      <w:r>
        <w:rPr>
          <w:rFonts w:hint="eastAsia" w:ascii="仿宋_GB2312" w:hAnsi="宋体" w:eastAsia="仿宋_GB2312"/>
          <w:sz w:val="32"/>
          <w:szCs w:val="32"/>
        </w:rPr>
        <w:t>年度医学生职业体验暑期社会实践</w:t>
      </w:r>
    </w:p>
    <w:p>
      <w:pPr>
        <w:numPr>
          <w:ilvl w:val="0"/>
          <w:numId w:val="0"/>
        </w:numPr>
        <w:adjustRightInd w:val="0"/>
        <w:snapToGrid w:val="0"/>
        <w:spacing w:line="500" w:lineRule="exact"/>
        <w:ind w:left="960" w:leftChars="0" w:firstLine="320" w:firstLineChars="100"/>
        <w:jc w:val="left"/>
        <w:outlineLvl w:val="0"/>
        <w:rPr>
          <w:rFonts w:ascii="仿宋_GB2312" w:hAnsi="宋体" w:eastAsia="仿宋_GB2312"/>
          <w:sz w:val="32"/>
          <w:szCs w:val="32"/>
        </w:rPr>
      </w:pPr>
      <w:r>
        <w:rPr>
          <w:rFonts w:hint="eastAsia" w:ascii="仿宋_GB2312" w:hAnsi="宋体" w:eastAsia="仿宋_GB2312"/>
          <w:sz w:val="32"/>
          <w:szCs w:val="32"/>
        </w:rPr>
        <w:t>专项计划的通知</w:t>
      </w:r>
    </w:p>
    <w:p>
      <w:pPr>
        <w:adjustRightInd w:val="0"/>
        <w:snapToGrid w:val="0"/>
        <w:spacing w:line="500" w:lineRule="exact"/>
        <w:jc w:val="left"/>
        <w:outlineLvl w:val="0"/>
        <w:rPr>
          <w:rFonts w:ascii="仿宋_GB2312" w:hAnsi="宋体" w:eastAsia="仿宋_GB2312"/>
          <w:sz w:val="32"/>
          <w:szCs w:val="32"/>
        </w:rPr>
      </w:pPr>
      <w:r>
        <w:rPr>
          <w:rFonts w:hint="eastAsia" w:ascii="仿宋_GB2312" w:eastAsia="仿宋_GB2312"/>
          <w:sz w:val="32"/>
          <w:szCs w:val="32"/>
        </w:rPr>
        <w:t xml:space="preserve">      4.</w:t>
      </w:r>
      <w:r>
        <w:rPr>
          <w:rFonts w:hint="eastAsia" w:ascii="仿宋_GB2312" w:hAnsi="宋体" w:eastAsia="仿宋_GB2312"/>
          <w:sz w:val="32"/>
          <w:szCs w:val="32"/>
        </w:rPr>
        <w:t>南京中医药大学大学生暑期社会实践项目申报书</w:t>
      </w:r>
    </w:p>
    <w:p>
      <w:pPr>
        <w:adjustRightInd w:val="0"/>
        <w:snapToGrid w:val="0"/>
        <w:spacing w:line="500" w:lineRule="exact"/>
        <w:jc w:val="left"/>
        <w:outlineLvl w:val="0"/>
        <w:rPr>
          <w:rFonts w:ascii="仿宋_GB2312" w:eastAsia="仿宋_GB2312"/>
          <w:sz w:val="32"/>
          <w:szCs w:val="32"/>
        </w:rPr>
      </w:pPr>
      <w:r>
        <w:rPr>
          <w:rFonts w:hint="eastAsia" w:ascii="仿宋_GB2312" w:eastAsia="仿宋_GB2312"/>
          <w:sz w:val="32"/>
          <w:szCs w:val="32"/>
        </w:rPr>
        <w:t xml:space="preserve">     </w:t>
      </w:r>
      <w:r>
        <w:rPr>
          <w:rFonts w:hint="eastAsia" w:ascii="仿宋_GB2312" w:hAnsi="宋体" w:eastAsia="仿宋_GB2312"/>
          <w:sz w:val="32"/>
          <w:szCs w:val="32"/>
        </w:rPr>
        <w:t xml:space="preserve"> 5.</w:t>
      </w:r>
      <w:r>
        <w:rPr>
          <w:rFonts w:hint="eastAsia" w:ascii="仿宋_GB2312" w:eastAsia="仿宋_GB2312"/>
          <w:sz w:val="32"/>
          <w:szCs w:val="32"/>
        </w:rPr>
        <w:t>各学院校级重点、校级立项项目申报名额分配表</w:t>
      </w:r>
    </w:p>
    <w:p>
      <w:pPr>
        <w:adjustRightInd w:val="0"/>
        <w:snapToGrid w:val="0"/>
        <w:spacing w:line="500" w:lineRule="exact"/>
        <w:outlineLvl w:val="0"/>
        <w:rPr>
          <w:rFonts w:ascii="仿宋_GB2312" w:eastAsia="仿宋_GB2312"/>
          <w:sz w:val="32"/>
          <w:szCs w:val="32"/>
        </w:rPr>
      </w:pPr>
      <w:r>
        <w:rPr>
          <w:rFonts w:hint="eastAsia" w:ascii="仿宋_GB2312" w:hAnsi="宋体" w:eastAsia="仿宋_GB2312"/>
          <w:sz w:val="32"/>
          <w:szCs w:val="32"/>
        </w:rPr>
        <w:t xml:space="preserve">      6.南京中医药大学大学生</w:t>
      </w:r>
      <w:r>
        <w:rPr>
          <w:rFonts w:hint="eastAsia" w:ascii="仿宋_GB2312" w:eastAsia="仿宋_GB2312"/>
          <w:sz w:val="32"/>
          <w:szCs w:val="32"/>
        </w:rPr>
        <w:t>院级社会实践团队汇总表</w:t>
      </w:r>
    </w:p>
    <w:p>
      <w:pPr>
        <w:adjustRightInd w:val="0"/>
        <w:snapToGrid w:val="0"/>
        <w:spacing w:line="500" w:lineRule="exact"/>
        <w:ind w:left="1280" w:hanging="1280" w:hangingChars="400"/>
        <w:jc w:val="left"/>
        <w:outlineLvl w:val="0"/>
        <w:rPr>
          <w:rFonts w:ascii="仿宋_GB2312" w:hAnsi="宋体"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7.</w:t>
      </w:r>
      <w:r>
        <w:rPr>
          <w:rFonts w:hint="eastAsia" w:ascii="仿宋_GB2312" w:hAnsi="宋体" w:eastAsia="仿宋_GB2312"/>
          <w:sz w:val="32"/>
          <w:szCs w:val="32"/>
        </w:rPr>
        <w:t>南京中医药大学大学生暑期社会实践申报项目汇总表</w:t>
      </w:r>
    </w:p>
    <w:p>
      <w:pPr>
        <w:adjustRightInd w:val="0"/>
        <w:snapToGrid w:val="0"/>
        <w:spacing w:line="500" w:lineRule="exact"/>
        <w:ind w:firstLine="960" w:firstLineChars="300"/>
        <w:jc w:val="left"/>
        <w:outlineLvl w:val="0"/>
        <w:rPr>
          <w:rFonts w:ascii="仿宋_GB2312" w:eastAsia="仿宋_GB2312"/>
          <w:sz w:val="32"/>
          <w:szCs w:val="32"/>
        </w:rPr>
      </w:pPr>
      <w:r>
        <w:rPr>
          <w:rFonts w:hint="eastAsia" w:ascii="仿宋_GB2312" w:hAnsi="宋体" w:eastAsia="仿宋_GB2312"/>
          <w:sz w:val="32"/>
          <w:szCs w:val="32"/>
        </w:rPr>
        <w:t>8</w:t>
      </w:r>
      <w:r>
        <w:rPr>
          <w:rFonts w:ascii="仿宋_GB2312" w:hAnsi="宋体" w:eastAsia="仿宋_GB2312"/>
          <w:sz w:val="32"/>
          <w:szCs w:val="32"/>
        </w:rPr>
        <w:t>.</w:t>
      </w:r>
      <w:r>
        <w:rPr>
          <w:rFonts w:hint="eastAsia" w:ascii="仿宋_GB2312" w:hAnsi="宋体" w:eastAsia="仿宋_GB2312"/>
          <w:sz w:val="32"/>
          <w:szCs w:val="32"/>
        </w:rPr>
        <w:t>2018年大学生暑期社会实践社会调查参考选题</w:t>
      </w:r>
    </w:p>
    <w:p>
      <w:pPr>
        <w:widowControl/>
        <w:spacing w:line="580" w:lineRule="exact"/>
        <w:jc w:val="center"/>
        <w:rPr>
          <w:rFonts w:ascii="仿宋_GB2312" w:hAnsi="宋体" w:eastAsia="仿宋_GB2312" w:cs="宋体"/>
          <w:kern w:val="0"/>
          <w:sz w:val="32"/>
          <w:szCs w:val="32"/>
        </w:rPr>
      </w:pPr>
    </w:p>
    <w:p>
      <w:pPr>
        <w:widowControl/>
        <w:spacing w:line="580" w:lineRule="exact"/>
        <w:jc w:val="center"/>
        <w:rPr>
          <w:rFonts w:ascii="仿宋_GB2312" w:hAnsi="宋体" w:eastAsia="仿宋_GB2312" w:cs="宋体"/>
          <w:kern w:val="0"/>
          <w:sz w:val="32"/>
          <w:szCs w:val="32"/>
        </w:rPr>
      </w:pPr>
    </w:p>
    <w:p>
      <w:pPr>
        <w:widowControl/>
        <w:spacing w:line="58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中共南京中医药大学党委宣传部   南京中医药大学学工处</w:t>
      </w:r>
    </w:p>
    <w:p>
      <w:pPr>
        <w:widowControl/>
        <w:spacing w:line="580" w:lineRule="exact"/>
        <w:rPr>
          <w:rFonts w:ascii="仿宋_GB2312" w:hAnsi="宋体" w:eastAsia="仿宋_GB2312" w:cs="宋体"/>
          <w:kern w:val="0"/>
          <w:sz w:val="32"/>
          <w:szCs w:val="32"/>
        </w:rPr>
      </w:pPr>
    </w:p>
    <w:p>
      <w:pPr>
        <w:widowControl/>
        <w:spacing w:line="580" w:lineRule="exact"/>
        <w:rPr>
          <w:rFonts w:ascii="仿宋_GB2312" w:hAnsi="宋体" w:eastAsia="仿宋_GB2312" w:cs="宋体"/>
          <w:kern w:val="0"/>
          <w:sz w:val="32"/>
          <w:szCs w:val="32"/>
        </w:rPr>
      </w:pPr>
    </w:p>
    <w:p>
      <w:pPr>
        <w:widowControl/>
        <w:spacing w:line="58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南京中医药大学教务处    共青团南京中医药大学委员会  </w:t>
      </w:r>
    </w:p>
    <w:p>
      <w:pPr>
        <w:widowControl/>
        <w:spacing w:line="58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80" w:lineRule="exact"/>
        <w:rPr>
          <w:rFonts w:ascii="仿宋_GB2312" w:hAnsi="宋体" w:eastAsia="仿宋_GB2312" w:cs="宋体"/>
          <w:kern w:val="0"/>
          <w:sz w:val="32"/>
          <w:szCs w:val="32"/>
        </w:rPr>
      </w:pPr>
    </w:p>
    <w:p>
      <w:pPr>
        <w:widowControl/>
        <w:spacing w:line="58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南京中医药大学学生会</w:t>
      </w:r>
    </w:p>
    <w:p>
      <w:pPr>
        <w:widowControl/>
        <w:spacing w:line="58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pPr>
        <w:widowControl/>
        <w:spacing w:line="580" w:lineRule="exact"/>
        <w:jc w:val="right"/>
        <w:rPr>
          <w:rFonts w:ascii="仿宋_GB2312" w:hAnsi="宋体" w:eastAsia="仿宋_GB2312" w:cs="宋体"/>
          <w:kern w:val="0"/>
          <w:sz w:val="32"/>
          <w:szCs w:val="32"/>
        </w:rPr>
      </w:pPr>
      <w:r>
        <w:rPr>
          <w:rFonts w:hint="eastAsia" w:ascii="仿宋_GB2312" w:hAnsi="宋体" w:eastAsia="仿宋_GB2312" w:cs="宋体"/>
          <w:kern w:val="0"/>
          <w:sz w:val="32"/>
          <w:szCs w:val="32"/>
        </w:rPr>
        <w:t>20</w:t>
      </w:r>
      <w:r>
        <w:rPr>
          <w:rFonts w:ascii="仿宋_GB2312" w:hAnsi="宋体" w:eastAsia="仿宋_GB2312" w:cs="宋体"/>
          <w:kern w:val="0"/>
          <w:sz w:val="32"/>
          <w:szCs w:val="32"/>
        </w:rPr>
        <w:t>1</w:t>
      </w:r>
      <w:r>
        <w:rPr>
          <w:rFonts w:hint="eastAsia" w:ascii="仿宋_GB2312" w:hAnsi="宋体" w:eastAsia="仿宋_GB2312" w:cs="宋体"/>
          <w:kern w:val="0"/>
          <w:sz w:val="32"/>
          <w:szCs w:val="32"/>
        </w:rPr>
        <w:t>8年5月31日</w:t>
      </w:r>
    </w:p>
    <w:p>
      <w:pPr>
        <w:widowControl/>
        <w:spacing w:line="580" w:lineRule="exact"/>
        <w:jc w:val="left"/>
        <w:rPr>
          <w:rFonts w:ascii="仿宋_GB2312" w:hAnsi="宋体" w:eastAsia="仿宋_GB2312" w:cs="宋体"/>
          <w:kern w:val="0"/>
          <w:sz w:val="32"/>
          <w:szCs w:val="32"/>
        </w:rPr>
      </w:pPr>
    </w:p>
    <w:p>
      <w:pPr>
        <w:tabs>
          <w:tab w:val="left" w:pos="5760"/>
          <w:tab w:val="left" w:pos="5940"/>
        </w:tabs>
        <w:spacing w:line="580" w:lineRule="exact"/>
        <w:jc w:val="left"/>
        <w:rPr>
          <w:rFonts w:ascii="仿宋_GB2312" w:hAnsi="宋体" w:eastAsia="仿宋_GB2312"/>
          <w:sz w:val="32"/>
          <w:szCs w:val="32"/>
        </w:rPr>
      </w:pPr>
      <w:r>
        <w:rPr>
          <w:rFonts w:hint="eastAsia" w:ascii="仿宋_GB2312" w:hAnsi="宋体" w:eastAsia="仿宋_GB2312"/>
          <w:sz w:val="32"/>
          <w:szCs w:val="32"/>
        </w:rPr>
        <w:t>抄报机关：团省委、校党委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29424"/>
    <w:multiLevelType w:val="singleLevel"/>
    <w:tmpl w:val="53929424"/>
    <w:lvl w:ilvl="0" w:tentative="0">
      <w:start w:val="4"/>
      <w:numFmt w:val="chineseCounting"/>
      <w:suff w:val="nothing"/>
      <w:lvlText w:val="%1、"/>
      <w:lvlJc w:val="left"/>
    </w:lvl>
  </w:abstractNum>
  <w:abstractNum w:abstractNumId="1">
    <w:nsid w:val="5B10B007"/>
    <w:multiLevelType w:val="singleLevel"/>
    <w:tmpl w:val="5B10B007"/>
    <w:lvl w:ilvl="0" w:tentative="0">
      <w:start w:val="2"/>
      <w:numFmt w:val="decimal"/>
      <w:suff w:val="space"/>
      <w:lvlText w:val="%1."/>
      <w:lvlJc w:val="left"/>
      <w:pPr>
        <w:ind w:left="960"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9B6FE1"/>
    <w:rsid w:val="000476AF"/>
    <w:rsid w:val="00965B38"/>
    <w:rsid w:val="009D4FD0"/>
    <w:rsid w:val="00A8583E"/>
    <w:rsid w:val="00B924C5"/>
    <w:rsid w:val="00C364EF"/>
    <w:rsid w:val="00CD63F1"/>
    <w:rsid w:val="00D85F59"/>
    <w:rsid w:val="00EC30E6"/>
    <w:rsid w:val="0657273F"/>
    <w:rsid w:val="06A322B1"/>
    <w:rsid w:val="07865036"/>
    <w:rsid w:val="086B2E6E"/>
    <w:rsid w:val="13A20D60"/>
    <w:rsid w:val="13C479E4"/>
    <w:rsid w:val="213F27DB"/>
    <w:rsid w:val="269B6FE1"/>
    <w:rsid w:val="290B7352"/>
    <w:rsid w:val="29A628C4"/>
    <w:rsid w:val="29E24F30"/>
    <w:rsid w:val="307763A8"/>
    <w:rsid w:val="3C525BA0"/>
    <w:rsid w:val="3E12740C"/>
    <w:rsid w:val="41895C6C"/>
    <w:rsid w:val="4383269A"/>
    <w:rsid w:val="443F3B34"/>
    <w:rsid w:val="47D90E1D"/>
    <w:rsid w:val="487F201B"/>
    <w:rsid w:val="4C625F99"/>
    <w:rsid w:val="570D188F"/>
    <w:rsid w:val="590667FB"/>
    <w:rsid w:val="5A1003AA"/>
    <w:rsid w:val="640C5495"/>
    <w:rsid w:val="6E423A40"/>
    <w:rsid w:val="70874241"/>
    <w:rsid w:val="769B774E"/>
    <w:rsid w:val="7700120B"/>
    <w:rsid w:val="788D11AF"/>
    <w:rsid w:val="78FA78FE"/>
    <w:rsid w:val="7BE53DFC"/>
    <w:rsid w:val="7E113992"/>
    <w:rsid w:val="7F3E51F9"/>
    <w:rsid w:val="7FB61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character" w:styleId="3">
    <w:name w:val="FollowedHyperlink"/>
    <w:basedOn w:val="2"/>
    <w:qFormat/>
    <w:uiPriority w:val="0"/>
    <w:rPr>
      <w:color w:val="6B6766"/>
      <w:u w:val="none"/>
    </w:rPr>
  </w:style>
  <w:style w:type="character" w:styleId="4">
    <w:name w:val="Hyperlink"/>
    <w:basedOn w:val="2"/>
    <w:qFormat/>
    <w:uiPriority w:val="0"/>
    <w:rPr>
      <w:color w:val="0000FF"/>
      <w:u w:val="single"/>
    </w:rPr>
  </w:style>
  <w:style w:type="paragraph" w:styleId="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542</Words>
  <Characters>3096</Characters>
  <Lines>25</Lines>
  <Paragraphs>7</Paragraphs>
  <TotalTime>0</TotalTime>
  <ScaleCrop>false</ScaleCrop>
  <LinksUpToDate>false</LinksUpToDate>
  <CharactersWithSpaces>3631</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2017-06-14T02:15:00Z</dcterms:created>
  <dc:creator>Administrator</dc:creator>
  <cp:lastModifiedBy>Administrator</cp:lastModifiedBy>
  <dcterms:modified xsi:type="dcterms:W3CDTF">2018-06-05T06:27:34Z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